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0D66D204"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9D78D5">
        <w:rPr>
          <w:rFonts w:cs="Arial"/>
          <w:b/>
          <w:sz w:val="22"/>
          <w:lang w:val="en-US"/>
        </w:rPr>
        <w:t>3</w:t>
      </w:r>
      <w:r w:rsidR="00E14007">
        <w:rPr>
          <w:rFonts w:cs="Arial"/>
          <w:b/>
          <w:sz w:val="22"/>
          <w:lang w:val="en-US"/>
        </w:rPr>
        <w:t>bis</w:t>
      </w:r>
      <w:r>
        <w:rPr>
          <w:rFonts w:cs="Arial"/>
          <w:b/>
          <w:i/>
          <w:sz w:val="22"/>
          <w:lang w:val="en-US"/>
        </w:rPr>
        <w:tab/>
      </w:r>
      <w:r w:rsidR="009D78D5" w:rsidRPr="009D78D5">
        <w:rPr>
          <w:rFonts w:cs="Arial"/>
          <w:b/>
          <w:i/>
          <w:sz w:val="22"/>
          <w:lang w:val="en-US" w:eastAsia="zh-CN"/>
        </w:rPr>
        <w:t>R2-</w:t>
      </w:r>
      <w:r w:rsidR="00972768" w:rsidRPr="009D78D5">
        <w:rPr>
          <w:rFonts w:cs="Arial"/>
          <w:b/>
          <w:i/>
          <w:sz w:val="22"/>
          <w:lang w:val="en-US" w:eastAsia="zh-CN"/>
        </w:rPr>
        <w:t>230</w:t>
      </w:r>
      <w:r w:rsidR="00972768">
        <w:rPr>
          <w:rFonts w:cs="Arial"/>
          <w:b/>
          <w:i/>
          <w:sz w:val="22"/>
          <w:lang w:val="en-US" w:eastAsia="zh-CN"/>
        </w:rPr>
        <w:t>9507</w:t>
      </w:r>
      <w:r w:rsidR="00972768">
        <w:rPr>
          <w:rFonts w:cs="Arial"/>
          <w:b/>
          <w:i/>
          <w:sz w:val="22"/>
          <w:lang w:val="en-US" w:eastAsia="zh-CN"/>
        </w:rPr>
        <w:t>x</w:t>
      </w:r>
    </w:p>
    <w:p w14:paraId="3F17F203" w14:textId="46AA562F" w:rsidR="00FB3C9D" w:rsidRDefault="00E14007">
      <w:pPr>
        <w:tabs>
          <w:tab w:val="left" w:pos="1701"/>
          <w:tab w:val="right" w:pos="9639"/>
        </w:tabs>
        <w:spacing w:after="0"/>
        <w:rPr>
          <w:rFonts w:cs="Arial"/>
          <w:b/>
          <w:color w:val="000000"/>
          <w:sz w:val="24"/>
        </w:rPr>
      </w:pPr>
      <w:r>
        <w:rPr>
          <w:rFonts w:cs="Arial"/>
          <w:b/>
          <w:sz w:val="22"/>
          <w:lang w:val="en-US"/>
        </w:rPr>
        <w:t>Xiamen</w:t>
      </w:r>
      <w:r w:rsidR="00543BC5">
        <w:rPr>
          <w:rFonts w:cs="Arial"/>
          <w:b/>
          <w:sz w:val="22"/>
          <w:lang w:val="en-US"/>
        </w:rPr>
        <w:t xml:space="preserve">, </w:t>
      </w:r>
      <w:r>
        <w:rPr>
          <w:rFonts w:cs="Arial"/>
          <w:b/>
          <w:sz w:val="22"/>
          <w:lang w:val="en-US"/>
        </w:rPr>
        <w:t>China</w:t>
      </w:r>
      <w:r w:rsidR="00543BC5">
        <w:rPr>
          <w:rFonts w:cs="Arial"/>
          <w:b/>
          <w:sz w:val="22"/>
          <w:lang w:val="en-US"/>
        </w:rPr>
        <w:t xml:space="preserve">, </w:t>
      </w:r>
      <w:r>
        <w:rPr>
          <w:rFonts w:cs="Arial"/>
          <w:b/>
          <w:sz w:val="22"/>
          <w:lang w:val="en-US"/>
        </w:rPr>
        <w:t xml:space="preserve">October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01F06D2" w:rsidR="00FB3C9D" w:rsidRDefault="003D1DDD">
      <w:pPr>
        <w:pStyle w:val="3GPPHeader"/>
        <w:rPr>
          <w:sz w:val="22"/>
        </w:rPr>
      </w:pPr>
      <w:r>
        <w:rPr>
          <w:sz w:val="22"/>
        </w:rPr>
        <w:t>Agenda Item:</w:t>
      </w:r>
      <w:r>
        <w:rPr>
          <w:sz w:val="22"/>
        </w:rPr>
        <w:tab/>
      </w:r>
      <w:r w:rsidR="00420C85">
        <w:rPr>
          <w:sz w:val="22"/>
        </w:rPr>
        <w:t>7</w:t>
      </w:r>
      <w:r w:rsidR="00E31D0E">
        <w:rPr>
          <w:sz w:val="22"/>
        </w:rPr>
        <w:t>.</w:t>
      </w:r>
      <w:r w:rsidR="005E411B">
        <w:rPr>
          <w:sz w:val="22"/>
        </w:rPr>
        <w:t>15</w:t>
      </w:r>
      <w:r w:rsidR="00E31D0E">
        <w:rPr>
          <w:sz w:val="22"/>
        </w:rPr>
        <w:t>.</w:t>
      </w:r>
      <w:r w:rsidR="00972768">
        <w:rPr>
          <w:sz w:val="22"/>
        </w:rPr>
        <w:t>2</w:t>
      </w:r>
    </w:p>
    <w:p w14:paraId="7B1B0462" w14:textId="3CDEB368" w:rsidR="00FB3C9D" w:rsidRDefault="003D1DDD">
      <w:pPr>
        <w:pStyle w:val="3GPPHeader"/>
        <w:rPr>
          <w:sz w:val="22"/>
        </w:rPr>
      </w:pPr>
      <w:r>
        <w:rPr>
          <w:sz w:val="22"/>
        </w:rPr>
        <w:t>Source:</w:t>
      </w:r>
      <w:r>
        <w:rPr>
          <w:sz w:val="22"/>
        </w:rPr>
        <w:tab/>
      </w:r>
      <w:r>
        <w:rPr>
          <w:rFonts w:hint="eastAsia"/>
          <w:sz w:val="22"/>
        </w:rPr>
        <w:t>OPPO</w:t>
      </w:r>
      <w:r w:rsidR="00E14007">
        <w:rPr>
          <w:sz w:val="22"/>
        </w:rPr>
        <w:t xml:space="preserve">, </w:t>
      </w:r>
      <w:r w:rsidR="00F32FEB" w:rsidRPr="00F32FEB">
        <w:rPr>
          <w:sz w:val="22"/>
        </w:rPr>
        <w:t>MediaTek Inc.</w:t>
      </w:r>
      <w:r w:rsidR="00F32FEB">
        <w:rPr>
          <w:sz w:val="22"/>
        </w:rPr>
        <w:t xml:space="preserve">, Xiaomi, vivo, NEC, </w:t>
      </w:r>
      <w:r w:rsidR="00754B23">
        <w:rPr>
          <w:sz w:val="22"/>
        </w:rPr>
        <w:t>Qualcomm, Samsung</w:t>
      </w:r>
      <w:r w:rsidR="00D82317">
        <w:rPr>
          <w:sz w:val="22"/>
        </w:rPr>
        <w:t>, CATT</w:t>
      </w:r>
      <w:r w:rsidR="008C3759">
        <w:rPr>
          <w:sz w:val="22"/>
        </w:rPr>
        <w:t>, TCL</w:t>
      </w:r>
    </w:p>
    <w:p w14:paraId="5684291F" w14:textId="5F00CDE0" w:rsidR="00FB3C9D" w:rsidRDefault="003D1DDD">
      <w:pPr>
        <w:pStyle w:val="3GPPHeader"/>
        <w:rPr>
          <w:sz w:val="22"/>
        </w:rPr>
      </w:pPr>
      <w:r>
        <w:rPr>
          <w:sz w:val="22"/>
        </w:rPr>
        <w:t>Title:</w:t>
      </w:r>
      <w:r>
        <w:rPr>
          <w:sz w:val="22"/>
        </w:rPr>
        <w:tab/>
        <w:t>Discussion on</w:t>
      </w:r>
      <w:r w:rsidR="00E14007">
        <w:rPr>
          <w:sz w:val="22"/>
        </w:rPr>
        <w:t xml:space="preserve"> C-LBT failure report to peer UE</w:t>
      </w:r>
      <w:r w:rsidR="002D533B">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2808DEA8" w:rsidR="00041594" w:rsidRPr="00041594" w:rsidRDefault="003D1DDD" w:rsidP="00E54656">
      <w:pPr>
        <w:rPr>
          <w:rFonts w:eastAsia="Batang"/>
          <w:lang w:eastAsia="ko-KR"/>
        </w:rPr>
      </w:pPr>
      <w:r>
        <w:rPr>
          <w:lang w:eastAsia="ko-KR"/>
        </w:rPr>
        <w:t xml:space="preserve">This paper </w:t>
      </w:r>
      <w:r w:rsidR="002D533B">
        <w:rPr>
          <w:lang w:eastAsia="ko-KR"/>
        </w:rPr>
        <w:t xml:space="preserve">is to further </w:t>
      </w:r>
      <w:r w:rsidR="00E14007">
        <w:rPr>
          <w:lang w:eastAsia="ko-KR"/>
        </w:rPr>
        <w:t>discuss C-LBT failure report to peer UE</w:t>
      </w:r>
      <w:r>
        <w:rPr>
          <w:lang w:eastAsia="ko-KR"/>
        </w:rPr>
        <w:t xml:space="preserve">. </w:t>
      </w:r>
      <w:bookmarkEnd w:id="5"/>
    </w:p>
    <w:p w14:paraId="6EE0FD1C" w14:textId="30E35E8A" w:rsidR="00E73A1E" w:rsidRDefault="00E73A1E">
      <w:pPr>
        <w:pStyle w:val="1"/>
      </w:pPr>
      <w:r>
        <w:rPr>
          <w:rFonts w:hint="eastAsia"/>
        </w:rPr>
        <w:t>Discussion</w:t>
      </w:r>
    </w:p>
    <w:p w14:paraId="4C9DB172" w14:textId="1861B1A6" w:rsidR="00E14007" w:rsidRDefault="00E14007" w:rsidP="00E14007">
      <w:r>
        <w:rPr>
          <w:rFonts w:hint="eastAsia"/>
        </w:rPr>
        <w:t>I</w:t>
      </w:r>
      <w:r>
        <w:t>n R2#123, there is one issue discussed as follows</w:t>
      </w:r>
    </w:p>
    <w:p w14:paraId="4D5FE3BD" w14:textId="77777777" w:rsidR="00E14007" w:rsidRPr="00E14007" w:rsidRDefault="00E14007" w:rsidP="00E14007">
      <w:pPr>
        <w:pBdr>
          <w:top w:val="single" w:sz="4" w:space="0" w:color="auto"/>
          <w:left w:val="single" w:sz="4" w:space="0" w:color="auto"/>
          <w:bottom w:val="single" w:sz="4" w:space="0" w:color="auto"/>
          <w:right w:val="single" w:sz="4" w:space="0" w:color="auto"/>
          <w:between w:val="none" w:sz="0" w:space="0" w:color="auto"/>
        </w:pBdr>
        <w:rPr>
          <w:b/>
          <w:bCs/>
        </w:rPr>
      </w:pPr>
      <w:r w:rsidRPr="00E14007">
        <w:rPr>
          <w:b/>
          <w:bCs/>
        </w:rPr>
        <w:t>6. Need of reporting C-LBT failure indication to the peer UE ? (P5,6: 8375: IDC, P9: 7478: ZTE, P19: 7956: Lenovo)</w:t>
      </w:r>
    </w:p>
    <w:p w14:paraId="72B0B34E"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p>
    <w:p w14:paraId="7FDBBBE1"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r>
        <w:t>P5,6: 8375:</w:t>
      </w:r>
    </w:p>
    <w:p w14:paraId="2BC3B361"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r>
        <w:t>Proposal 5:</w:t>
      </w:r>
      <w:r>
        <w:tab/>
        <w:t>A UE in mode 2 uses a received consistent LBT failure MAC CE for its own resource/RB set selection.  FFS on the details.</w:t>
      </w:r>
    </w:p>
    <w:p w14:paraId="0DC567D5"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r>
        <w:t>Proposal 6:</w:t>
      </w:r>
      <w:r>
        <w:tab/>
        <w:t xml:space="preserve">A UE in mode 1 informs the network of a received consistent LBT failure MAC CE.  </w:t>
      </w:r>
    </w:p>
    <w:p w14:paraId="692D16D1"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p>
    <w:p w14:paraId="01D131DC"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r>
        <w:t>P8,9: 7478:</w:t>
      </w:r>
    </w:p>
    <w:p w14:paraId="517287E8"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r>
        <w:t>Proposal 8</w:t>
      </w:r>
      <w:r>
        <w:tab/>
        <w:t>UE can send the SL-specific consistent LBT failure indication to the peer UE via another available SL RB set.</w:t>
      </w:r>
    </w:p>
    <w:p w14:paraId="31D4B7F6"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r>
        <w:t>Proposal 9</w:t>
      </w:r>
      <w:r>
        <w:tab/>
        <w:t>Upon receiving SL-specific consistent LBT failure from RX UE, TX UE can suspend the HARQ-DTX counter or T400 timer for the destination.</w:t>
      </w:r>
    </w:p>
    <w:p w14:paraId="48A21954"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p>
    <w:p w14:paraId="0DB297DE"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r>
        <w:t>P18,19: 7956</w:t>
      </w:r>
    </w:p>
    <w:p w14:paraId="1778C5CA" w14:textId="77777777"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r>
        <w:t xml:space="preserve">Proposal 18: A SL UE should inform the corresponding peer UE(s) about a consistent LBT failure detected for a set of RB(s). </w:t>
      </w:r>
    </w:p>
    <w:p w14:paraId="6103D34E" w14:textId="0F489B52" w:rsidR="00E14007" w:rsidRDefault="00E14007" w:rsidP="00E14007">
      <w:pPr>
        <w:pBdr>
          <w:top w:val="single" w:sz="4" w:space="0" w:color="auto"/>
          <w:left w:val="single" w:sz="4" w:space="0" w:color="auto"/>
          <w:bottom w:val="single" w:sz="4" w:space="0" w:color="auto"/>
          <w:right w:val="single" w:sz="4" w:space="0" w:color="auto"/>
          <w:between w:val="none" w:sz="0" w:space="0" w:color="auto"/>
        </w:pBdr>
      </w:pPr>
      <w:r>
        <w:t>Proposal 19: During LCP/destination selection UE should also take into account the LBT status of a set of RB(s), e.g. C-LBT failure reported by corresponding Rx UE(s), e.g. UE should only map LCHs for which HARQ feedback is disabled on SL resources on a set RB(s) for which the corresponding RX UE reported a consistent LBT failure. UE should prioritize destinations during LCP Procedure for which no C-LBT failure was reported by corresponding Rx UE(s).</w:t>
      </w:r>
    </w:p>
    <w:p w14:paraId="01A1CF2E" w14:textId="77777777" w:rsidR="006D3B90" w:rsidRDefault="00E14007" w:rsidP="00E14007">
      <w:r>
        <w:rPr>
          <w:rFonts w:hint="eastAsia"/>
        </w:rPr>
        <w:t>F</w:t>
      </w:r>
      <w:r>
        <w:t>irstly, on the applicability</w:t>
      </w:r>
      <w:r w:rsidR="006D3B90">
        <w:t>:</w:t>
      </w:r>
    </w:p>
    <w:p w14:paraId="63458291" w14:textId="469563F7" w:rsidR="00E14007" w:rsidRDefault="006D3B90" w:rsidP="00E14007">
      <w:r>
        <w:t>S</w:t>
      </w:r>
      <w:r w:rsidR="00E14007">
        <w:t xml:space="preserve">ince this report </w:t>
      </w:r>
      <w:r w:rsidR="006627EA">
        <w:t>mostly relies</w:t>
      </w:r>
      <w:r w:rsidR="00E14007">
        <w:t xml:space="preserve"> on unicast connection, it is not for group-cast and broadcast. Even for unicast, it relies whether the UE pair support</w:t>
      </w:r>
      <w:r w:rsidR="006627EA">
        <w:t>s</w:t>
      </w:r>
      <w:r w:rsidR="00E14007">
        <w:t xml:space="preserve"> one additional LBT channel where C-LBT-F has not happened, if configured in the BWP / resource-pool. So it is not a tool that is widely applicable.</w:t>
      </w:r>
    </w:p>
    <w:p w14:paraId="382F87DC" w14:textId="6C28C3A2" w:rsidR="00E14007" w:rsidRDefault="00E14007" w:rsidP="00E14007">
      <w:pPr>
        <w:pStyle w:val="Observation"/>
        <w:ind w:left="1701" w:hanging="1701"/>
      </w:pPr>
      <w:r>
        <w:rPr>
          <w:rFonts w:hint="eastAsia"/>
        </w:rPr>
        <w:t>C</w:t>
      </w:r>
      <w:r>
        <w:t xml:space="preserve">-LBT failure indication to peer UE cannot </w:t>
      </w:r>
      <w:r w:rsidR="006627EA">
        <w:t>apply</w:t>
      </w:r>
      <w:r>
        <w:t xml:space="preserve"> to GC and BC scenarios.</w:t>
      </w:r>
    </w:p>
    <w:p w14:paraId="0F695396" w14:textId="20337134" w:rsidR="00E14007" w:rsidRDefault="00E14007" w:rsidP="00E14007">
      <w:r>
        <w:rPr>
          <w:rFonts w:hint="eastAsia"/>
        </w:rPr>
        <w:lastRenderedPageBreak/>
        <w:t>S</w:t>
      </w:r>
      <w:r>
        <w:t>econdly, on the usage of this indication:</w:t>
      </w:r>
    </w:p>
    <w:p w14:paraId="4F313AF0" w14:textId="7938A5BA" w:rsidR="00E14007" w:rsidRDefault="00E14007" w:rsidP="00E14007">
      <w:r>
        <w:rPr>
          <w:rFonts w:hint="eastAsia"/>
        </w:rPr>
        <w:t>F</w:t>
      </w:r>
      <w:r>
        <w:t xml:space="preserve">or Mode-1, although by reporting it to </w:t>
      </w:r>
      <w:r w:rsidR="006627EA">
        <w:t xml:space="preserve">the </w:t>
      </w:r>
      <w:r>
        <w:t>network, the network may perform a resource (pool) adjustment for the TX UE, yet considering the resource (pool) configuration is agnostic to destinations, this kind of resource (pool) adjustment may not be necessary for all destinations, and thus may over-kill some resources.</w:t>
      </w:r>
    </w:p>
    <w:p w14:paraId="51FC1C80" w14:textId="1D1DF611" w:rsidR="00E14007" w:rsidRDefault="00E14007" w:rsidP="00E14007">
      <w:pPr>
        <w:pStyle w:val="Observation"/>
        <w:ind w:left="1701" w:hanging="1701"/>
      </w:pPr>
      <w:r>
        <w:rPr>
          <w:rFonts w:hint="eastAsia"/>
        </w:rPr>
        <w:t>F</w:t>
      </w:r>
      <w:r>
        <w:t xml:space="preserve">or impact on mode-1 resource assignment, it is unclear how for network to behave upon receiving the C-LBT-F indication </w:t>
      </w:r>
      <w:r w:rsidR="006D3B90">
        <w:t xml:space="preserve">from Rx UE </w:t>
      </w:r>
      <w:r>
        <w:t xml:space="preserve">which is per-destination. </w:t>
      </w:r>
    </w:p>
    <w:p w14:paraId="4176FBFA" w14:textId="54EB2CA7" w:rsidR="00E14007" w:rsidRDefault="00E14007" w:rsidP="00E14007">
      <w:r>
        <w:rPr>
          <w:rFonts w:hint="eastAsia"/>
        </w:rPr>
        <w:t>F</w:t>
      </w:r>
      <w:r>
        <w:t xml:space="preserve">or Mode-2, </w:t>
      </w:r>
      <w:r w:rsidR="006627EA">
        <w:t xml:space="preserve">the </w:t>
      </w:r>
      <w:r>
        <w:t xml:space="preserve">same logic holds, i.e., it is not preferred to have an impact on </w:t>
      </w:r>
      <w:r w:rsidR="006627EA">
        <w:t xml:space="preserve">the </w:t>
      </w:r>
      <w:r>
        <w:t xml:space="preserve">resource (re)selection procedure, since that is agnostic to the destination, of which the down-selection happens at LCP stage later. Although there were voices that IUC is an example that resource (re)selection is optimized for specific destinations, due to the concern of the point above, </w:t>
      </w:r>
    </w:p>
    <w:p w14:paraId="4DB27CC4" w14:textId="72E613F0" w:rsidR="00E14007" w:rsidRDefault="006627EA" w:rsidP="00FB6640">
      <w:pPr>
        <w:pStyle w:val="aff4"/>
        <w:numPr>
          <w:ilvl w:val="0"/>
          <w:numId w:val="15"/>
        </w:numPr>
      </w:pPr>
      <w:r>
        <w:t xml:space="preserve">The current </w:t>
      </w:r>
      <w:r w:rsidR="00E14007">
        <w:t>specification would drop the IUC-based resource restriction in case there is no resource in the intersection of available resources based on sensing and IUC report;</w:t>
      </w:r>
    </w:p>
    <w:p w14:paraId="5EBEBEEC" w14:textId="77777777" w:rsidR="00E14007" w:rsidRDefault="00E14007" w:rsidP="00FB6640">
      <w:pPr>
        <w:pStyle w:val="aff4"/>
        <w:numPr>
          <w:ilvl w:val="0"/>
          <w:numId w:val="15"/>
        </w:numPr>
      </w:pPr>
      <w:r>
        <w:t>The effect would become even worse when a further dimension (due to C-LBT-F) is added into the filtering of resource (re)selection.</w:t>
      </w:r>
    </w:p>
    <w:p w14:paraId="79ABF492" w14:textId="71660BDC" w:rsidR="00E14007" w:rsidRDefault="00E14007" w:rsidP="00FB6640">
      <w:pPr>
        <w:pStyle w:val="aff4"/>
        <w:numPr>
          <w:ilvl w:val="0"/>
          <w:numId w:val="15"/>
        </w:numPr>
      </w:pPr>
      <w:r>
        <w:t xml:space="preserve">Eventually, even for IUC, the filtered resource may not finally apply to the UE sending out </w:t>
      </w:r>
      <w:r w:rsidR="006627EA">
        <w:t xml:space="preserve">the </w:t>
      </w:r>
      <w:r>
        <w:t xml:space="preserve">IUC report, since the destination selection is finally up to </w:t>
      </w:r>
      <w:r w:rsidR="006627EA">
        <w:t xml:space="preserve">the </w:t>
      </w:r>
      <w:r>
        <w:t>LCP procedure.</w:t>
      </w:r>
    </w:p>
    <w:p w14:paraId="7A9A91E6" w14:textId="3730447E" w:rsidR="00F32FEB" w:rsidRDefault="00F32FEB" w:rsidP="008C3759">
      <w:r>
        <w:rPr>
          <w:rFonts w:hint="eastAsia"/>
        </w:rPr>
        <w:t>E</w:t>
      </w:r>
      <w:r>
        <w:t>ssentially, C-LBT-F of RX UE doesn’t mean C-LBT-F of TX UE on the same RB set. The TX UE should based on its own C-LBT-F result which is more accurate for including/excluding certain RB set for resource (re)selection.</w:t>
      </w:r>
    </w:p>
    <w:p w14:paraId="5F7323FE" w14:textId="25E40D39" w:rsidR="00E14007" w:rsidRDefault="00E14007" w:rsidP="00E14007">
      <w:pPr>
        <w:pStyle w:val="Observation"/>
        <w:ind w:left="1701" w:hanging="1701"/>
      </w:pPr>
      <w:r>
        <w:t xml:space="preserve">For impact on mode-2 resource (re)selection, it is not preferred for UE to change resource (re)selection procedure based on the received C-LBT-F indication from peer UE(s).  </w:t>
      </w:r>
    </w:p>
    <w:p w14:paraId="25186A58" w14:textId="7C02A4B3" w:rsidR="00E14007" w:rsidRDefault="00E14007" w:rsidP="00E14007">
      <w:r>
        <w:rPr>
          <w:rFonts w:hint="eastAsia"/>
        </w:rPr>
        <w:t>F</w:t>
      </w:r>
      <w:r>
        <w:t xml:space="preserve">or impact on LCP, firstly, there is concern from companies to further complicate the procedure. Secondly, although sending the data via the RB-set where peer UE is experiencing C-LBT-F </w:t>
      </w:r>
      <w:r w:rsidR="00F32FEB">
        <w:t xml:space="preserve">may </w:t>
      </w:r>
      <w:r>
        <w:t xml:space="preserve">fail to send PSFCH feedback, yet that does not necessarily mean the transmission would fail to reach peer UE. </w:t>
      </w:r>
      <w:r w:rsidR="00F32FEB" w:rsidRPr="00F32FEB">
        <w:t xml:space="preserve">We don’t have </w:t>
      </w:r>
      <w:r w:rsidR="006627EA">
        <w:t xml:space="preserve">an </w:t>
      </w:r>
      <w:r w:rsidR="00F32FEB" w:rsidRPr="00F32FEB">
        <w:t>agreement on whether PSFCH transmission is impacted by C-LBT-F. The peer UE may still try sending PSFCH and succeed with slight success rate.</w:t>
      </w:r>
      <w:r w:rsidR="00F32FEB">
        <w:t xml:space="preserve"> </w:t>
      </w:r>
      <w:r>
        <w:t xml:space="preserve">In case of delay critical traffic, it may be preferred to send out the data even with </w:t>
      </w:r>
      <w:r w:rsidR="006627EA">
        <w:t xml:space="preserve">the </w:t>
      </w:r>
      <w:r>
        <w:t xml:space="preserve">sacrifice of possible unnecessary re-transmission. </w:t>
      </w:r>
    </w:p>
    <w:p w14:paraId="20B3BA00" w14:textId="0F97A3E4" w:rsidR="00E14007" w:rsidRDefault="00E14007" w:rsidP="00E14007">
      <w:pPr>
        <w:pStyle w:val="Observation"/>
        <w:ind w:left="1701" w:hanging="1701"/>
      </w:pPr>
      <w:r>
        <w:t xml:space="preserve">For impact on LCP, the additional complexity due to the C-LBT-F indication from peer UE is not justified by the benefit it brings. </w:t>
      </w:r>
    </w:p>
    <w:p w14:paraId="083A115D" w14:textId="02280B3F" w:rsidR="00E14007" w:rsidRDefault="00E14007" w:rsidP="00E14007">
      <w:r>
        <w:t xml:space="preserve">For impact on T400, since T400 relies on PSSCH transmission (carrying SCCH) rather than PSFCH, </w:t>
      </w:r>
      <w:r>
        <w:rPr>
          <w:rFonts w:hint="eastAsia"/>
        </w:rPr>
        <w:t>if</w:t>
      </w:r>
      <w:r>
        <w:t xml:space="preserve"> peer UE can find a RB-set to send out C-LBT-F indication as a MAC-CE, it is doubtable why peer UE would delay the transmission of </w:t>
      </w:r>
      <w:r w:rsidR="006627EA">
        <w:t xml:space="preserve">the </w:t>
      </w:r>
      <w:r>
        <w:t>complete message as SCCH, which has a higher LCP priority than MAC-CE.</w:t>
      </w:r>
    </w:p>
    <w:p w14:paraId="48A18CB7" w14:textId="06A7E3A6" w:rsidR="00E14007" w:rsidRDefault="00E14007" w:rsidP="00E14007">
      <w:pPr>
        <w:pStyle w:val="Observation"/>
        <w:ind w:left="1701" w:hanging="1701"/>
      </w:pPr>
      <w:r>
        <w:rPr>
          <w:rFonts w:hint="eastAsia"/>
        </w:rPr>
        <w:t>F</w:t>
      </w:r>
      <w:r>
        <w:t>or the impact on T400, it is not reasonable considering SCCH has a higher LCP priority than MAC-CE.</w:t>
      </w:r>
    </w:p>
    <w:p w14:paraId="15928641" w14:textId="47ECD617" w:rsidR="00E14007" w:rsidRDefault="00E14007" w:rsidP="00E14007">
      <w:r>
        <w:rPr>
          <w:rFonts w:hint="eastAsia"/>
        </w:rPr>
        <w:t>F</w:t>
      </w:r>
      <w:r>
        <w:t xml:space="preserve">or impact on </w:t>
      </w:r>
      <w:r w:rsidRPr="00E14007">
        <w:t>numConsecutiveDTX</w:t>
      </w:r>
      <w:r>
        <w:t>, since R1 has already developed the tools of multi-PSFCH, which could enable multiple PSFCH resources on different time and/or frequency domain (including different RB-sets), it is not clear why R2 would need to develop a redundant tool as well.</w:t>
      </w:r>
    </w:p>
    <w:p w14:paraId="5753FC2E" w14:textId="0C755673" w:rsidR="00E14007" w:rsidRDefault="00E14007" w:rsidP="00E14007">
      <w:pPr>
        <w:pStyle w:val="Observation"/>
        <w:ind w:left="1701" w:hanging="1701"/>
      </w:pPr>
      <w:r>
        <w:rPr>
          <w:rFonts w:hint="eastAsia"/>
        </w:rPr>
        <w:t>F</w:t>
      </w:r>
      <w:r>
        <w:t xml:space="preserve">or the impact on </w:t>
      </w:r>
      <w:r w:rsidRPr="00E14007">
        <w:t>numConsecutiveDTX</w:t>
      </w:r>
      <w:r>
        <w:t xml:space="preserve">, the issue has been solved by R1 developed tool of multi-PSFCH, so no need for a redundant tool by R2. </w:t>
      </w:r>
    </w:p>
    <w:p w14:paraId="0C735A48" w14:textId="58F676D0" w:rsidR="006D3B90" w:rsidRDefault="006D3B90" w:rsidP="00E14007">
      <w:r>
        <w:rPr>
          <w:rFonts w:hint="eastAsia"/>
        </w:rPr>
        <w:t>F</w:t>
      </w:r>
      <w:r>
        <w:t>urthermore, if we further check the status of peer UE:</w:t>
      </w:r>
    </w:p>
    <w:p w14:paraId="354DD3E2" w14:textId="0C823127" w:rsidR="006D3B90" w:rsidRDefault="006D3B90" w:rsidP="00E14007">
      <w:r>
        <w:rPr>
          <w:rFonts w:hint="eastAsia"/>
        </w:rPr>
        <w:t>I</w:t>
      </w:r>
      <w:r>
        <w:t xml:space="preserve">n case the peer UE is in mode-1, the C-LBT-F indication would trigger MAC-CE report to serving gNB, and it would be cancelled as soon as the report is sent, by expecting instant network reconfiguration of resource pool upon reception of the MAC-CE report. However, if the C-LBT-F indication between UEs </w:t>
      </w:r>
      <w:r w:rsidR="006627EA">
        <w:t xml:space="preserve">is </w:t>
      </w:r>
      <w:r>
        <w:t xml:space="preserve">enabled, it is very likely that as soon as a first C-LBT-F indication is sent from Rx-UE to Tx-UE, a follow-up indication would be sent as well to cancel the previous indication, even though the serving gNB of Rx-UE have not reconfigure the resource pool yet. It means all the reaction by Tx-UE, based on the received C-LBT-F indication from Rx UE, is meaningless. </w:t>
      </w:r>
    </w:p>
    <w:p w14:paraId="53BB0AA6" w14:textId="79A4618F" w:rsidR="006D3B90" w:rsidRDefault="006D3B90" w:rsidP="00EB4D7C">
      <w:pPr>
        <w:pStyle w:val="Observation"/>
        <w:ind w:left="1701" w:hanging="1701"/>
      </w:pPr>
      <w:r>
        <w:rPr>
          <w:rFonts w:hint="eastAsia"/>
        </w:rPr>
        <w:t>I</w:t>
      </w:r>
      <w:r>
        <w:t>n case the Rx-UE is working in mode-1, the triggered C-LBT-F would be cancelled soon upon C-LBT-F from Rx-UE to its serving gNB, the Tx-UE cannot base on the received C-LBT-F indication trigge</w:t>
      </w:r>
      <w:r w:rsidR="00F32FEB">
        <w:t>red</w:t>
      </w:r>
      <w:r>
        <w:t xml:space="preserve"> accordingly to know the true C-LBT-F status at Rx-UE accurately.</w:t>
      </w:r>
    </w:p>
    <w:p w14:paraId="73CB961F" w14:textId="33B7358E" w:rsidR="006D3B90" w:rsidRDefault="006D3B90" w:rsidP="00E14007">
      <w:r>
        <w:rPr>
          <w:rFonts w:hint="eastAsia"/>
        </w:rPr>
        <w:lastRenderedPageBreak/>
        <w:t>I</w:t>
      </w:r>
      <w:r>
        <w:t xml:space="preserve">n case the peer UE is in mode-2, although the triggered C-LBT-F would not be cancelled soon, due to the usage of the timer-based cancellation, but still there is no guarantee that the timer expiry would lead to a true C-LBT-F cancellation, which means the cancellation of C-LBT-F indication to Tx-UE would also be unreliable, i.e., similar core problem as for mode-1. </w:t>
      </w:r>
    </w:p>
    <w:p w14:paraId="4CE87921" w14:textId="323F943A" w:rsidR="006D3B90" w:rsidRDefault="006D3B90" w:rsidP="00EB4D7C">
      <w:pPr>
        <w:pStyle w:val="Observation"/>
        <w:ind w:left="1701" w:hanging="1701"/>
      </w:pPr>
      <w:r>
        <w:rPr>
          <w:rFonts w:hint="eastAsia"/>
        </w:rPr>
        <w:t>I</w:t>
      </w:r>
      <w:r>
        <w:t>n case the Rx-UE is working in mode-2, the triggered C-LBT-F would be cancelled upon timer expiry, the Tx-UE cannot base on the received C-LBT-F indication trigge</w:t>
      </w:r>
      <w:r w:rsidR="00F32FEB">
        <w:t>red</w:t>
      </w:r>
      <w:r>
        <w:t xml:space="preserve"> accordingly to know the true C-LBT-F status at Rx-UE accurately.</w:t>
      </w:r>
    </w:p>
    <w:p w14:paraId="30D0C0F2" w14:textId="6BBEA957" w:rsidR="00E14007" w:rsidRDefault="00E14007" w:rsidP="00E14007">
      <w:r>
        <w:rPr>
          <w:rFonts w:hint="eastAsia"/>
        </w:rPr>
        <w:t>I</w:t>
      </w:r>
      <w:r>
        <w:t xml:space="preserve">n short, the C-LBT-F indication to peer UE is not preferred. </w:t>
      </w:r>
    </w:p>
    <w:p w14:paraId="64540506" w14:textId="5F9B2C7F" w:rsidR="00E14007" w:rsidRPr="00E14007" w:rsidRDefault="00E14007" w:rsidP="00E14007">
      <w:pPr>
        <w:pStyle w:val="Proposal"/>
      </w:pPr>
      <w:bookmarkStart w:id="6" w:name="_Toc144914165"/>
      <w:r>
        <w:rPr>
          <w:rFonts w:hint="eastAsia"/>
        </w:rPr>
        <w:t>R</w:t>
      </w:r>
      <w:r>
        <w:t>2 not pursue the C-LBT-F indication to peer UE.</w:t>
      </w:r>
      <w:bookmarkEnd w:id="6"/>
    </w:p>
    <w:p w14:paraId="2043ACFB" w14:textId="6DF67F7F" w:rsidR="008D3245" w:rsidRPr="00E14007" w:rsidRDefault="008D3245" w:rsidP="00E14007">
      <w:r>
        <w:t xml:space="preserve"> </w:t>
      </w:r>
    </w:p>
    <w:p w14:paraId="5BC78319" w14:textId="77777777" w:rsidR="00D167E3" w:rsidRPr="00E73A1E" w:rsidRDefault="00D167E3" w:rsidP="009D78D5">
      <w:pPr>
        <w:pStyle w:val="Proposal"/>
        <w:numPr>
          <w:ilvl w:val="0"/>
          <w:numId w:val="0"/>
        </w:numPr>
        <w:ind w:left="1701" w:hanging="1701"/>
      </w:pPr>
    </w:p>
    <w:p w14:paraId="2E58CC51" w14:textId="77777777" w:rsidR="00FB3C9D" w:rsidRDefault="003D1DDD">
      <w:pPr>
        <w:pStyle w:val="1"/>
      </w:pPr>
      <w:bookmarkStart w:id="7" w:name="_Toc114214864"/>
      <w:bookmarkStart w:id="8" w:name="_Toc114245162"/>
      <w:bookmarkStart w:id="9" w:name="_Toc126008719"/>
      <w:bookmarkStart w:id="10" w:name="_Toc114153059"/>
      <w:bookmarkEnd w:id="7"/>
      <w:bookmarkEnd w:id="8"/>
      <w:bookmarkEnd w:id="9"/>
      <w:bookmarkEnd w:id="10"/>
      <w:r>
        <w:t>Conclusion</w:t>
      </w:r>
    </w:p>
    <w:p w14:paraId="7962C03C" w14:textId="68311F48" w:rsidR="00FB3C9D" w:rsidRDefault="003D1DDD" w:rsidP="00932A4E">
      <w:r>
        <w:t>We have the following proposals:</w:t>
      </w:r>
    </w:p>
    <w:p w14:paraId="530172D3" w14:textId="56FACAED" w:rsidR="00E14007" w:rsidRDefault="003D1DDD">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4914165" w:history="1">
        <w:r w:rsidR="00E14007" w:rsidRPr="0051581B">
          <w:rPr>
            <w:rStyle w:val="af3"/>
            <w:noProof/>
          </w:rPr>
          <w:t>Proposal 1</w:t>
        </w:r>
        <w:r w:rsidR="00E14007">
          <w:rPr>
            <w:rFonts w:asciiTheme="minorHAnsi" w:eastAsiaTheme="minorEastAsia" w:hAnsiTheme="minorHAnsi" w:cstheme="minorBidi"/>
            <w:b w:val="0"/>
            <w:noProof/>
            <w:kern w:val="2"/>
            <w:sz w:val="21"/>
            <w14:ligatures w14:val="standardContextual"/>
          </w:rPr>
          <w:tab/>
        </w:r>
        <w:r w:rsidR="00E14007" w:rsidRPr="0051581B">
          <w:rPr>
            <w:rStyle w:val="af3"/>
            <w:noProof/>
          </w:rPr>
          <w:t>R2 not pursue the C-LBT-F indication to peer UE.</w:t>
        </w:r>
      </w:hyperlink>
    </w:p>
    <w:p w14:paraId="709E4DDE" w14:textId="799EF824"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11" w:name="_In-sequence_SDU_delivery"/>
      <w:bookmarkEnd w:id="11"/>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DE26" w14:textId="77777777" w:rsidR="003107E0" w:rsidRDefault="003107E0">
      <w:pPr>
        <w:spacing w:after="0"/>
      </w:pPr>
      <w:r>
        <w:separator/>
      </w:r>
    </w:p>
  </w:endnote>
  <w:endnote w:type="continuationSeparator" w:id="0">
    <w:p w14:paraId="48E224C5" w14:textId="77777777" w:rsidR="003107E0" w:rsidRDefault="003107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6617B" w14:textId="77777777" w:rsidR="003107E0" w:rsidRDefault="003107E0">
      <w:pPr>
        <w:spacing w:after="0"/>
      </w:pPr>
      <w:r>
        <w:separator/>
      </w:r>
    </w:p>
  </w:footnote>
  <w:footnote w:type="continuationSeparator" w:id="0">
    <w:p w14:paraId="470BA742" w14:textId="77777777" w:rsidR="003107E0" w:rsidRDefault="003107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6777FA5"/>
    <w:multiLevelType w:val="hybridMultilevel"/>
    <w:tmpl w:val="D3A4E262"/>
    <w:lvl w:ilvl="0" w:tplc="E482F7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38228737">
    <w:abstractNumId w:val="7"/>
  </w:num>
  <w:num w:numId="2" w16cid:durableId="2094009501">
    <w:abstractNumId w:val="6"/>
  </w:num>
  <w:num w:numId="3" w16cid:durableId="1447391066">
    <w:abstractNumId w:val="14"/>
  </w:num>
  <w:num w:numId="4" w16cid:durableId="1358965544">
    <w:abstractNumId w:val="1"/>
  </w:num>
  <w:num w:numId="5" w16cid:durableId="1433939131">
    <w:abstractNumId w:val="11"/>
  </w:num>
  <w:num w:numId="6" w16cid:durableId="1618103897">
    <w:abstractNumId w:val="3"/>
  </w:num>
  <w:num w:numId="7" w16cid:durableId="729379302">
    <w:abstractNumId w:val="2"/>
  </w:num>
  <w:num w:numId="8" w16cid:durableId="737437593">
    <w:abstractNumId w:val="10"/>
  </w:num>
  <w:num w:numId="9" w16cid:durableId="98456454">
    <w:abstractNumId w:val="12"/>
  </w:num>
  <w:num w:numId="10" w16cid:durableId="1075324673">
    <w:abstractNumId w:val="9"/>
  </w:num>
  <w:num w:numId="11" w16cid:durableId="1472670927">
    <w:abstractNumId w:val="5"/>
  </w:num>
  <w:num w:numId="12" w16cid:durableId="942877341">
    <w:abstractNumId w:val="0"/>
  </w:num>
  <w:num w:numId="13" w16cid:durableId="1933006743">
    <w:abstractNumId w:val="4"/>
  </w:num>
  <w:num w:numId="14" w16cid:durableId="457842784">
    <w:abstractNumId w:val="13"/>
  </w:num>
  <w:num w:numId="15" w16cid:durableId="980036285">
    <w:abstractNumId w:val="8"/>
  </w:num>
  <w:num w:numId="16" w16cid:durableId="15369613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hideSpellingErrors/>
  <w:hideGrammaticalErrors/>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sawFALXncCgtAAAA"/>
  </w:docVars>
  <w:rsids>
    <w:rsidRoot w:val="00FB3C9D"/>
    <w:rsid w:val="000007DD"/>
    <w:rsid w:val="0000088E"/>
    <w:rsid w:val="00001242"/>
    <w:rsid w:val="00010E0C"/>
    <w:rsid w:val="00011A21"/>
    <w:rsid w:val="00014E4C"/>
    <w:rsid w:val="000150AA"/>
    <w:rsid w:val="00015DBC"/>
    <w:rsid w:val="00017121"/>
    <w:rsid w:val="00017609"/>
    <w:rsid w:val="000219C6"/>
    <w:rsid w:val="00025051"/>
    <w:rsid w:val="00033E8E"/>
    <w:rsid w:val="00034B3C"/>
    <w:rsid w:val="00041594"/>
    <w:rsid w:val="00042B60"/>
    <w:rsid w:val="00044D3C"/>
    <w:rsid w:val="00046D62"/>
    <w:rsid w:val="000548E5"/>
    <w:rsid w:val="000557A6"/>
    <w:rsid w:val="000571A8"/>
    <w:rsid w:val="0006269D"/>
    <w:rsid w:val="00064493"/>
    <w:rsid w:val="00064911"/>
    <w:rsid w:val="00066A39"/>
    <w:rsid w:val="00072389"/>
    <w:rsid w:val="00081174"/>
    <w:rsid w:val="0009085A"/>
    <w:rsid w:val="0009509B"/>
    <w:rsid w:val="000A659A"/>
    <w:rsid w:val="000B0B6A"/>
    <w:rsid w:val="000B7A5D"/>
    <w:rsid w:val="000C7167"/>
    <w:rsid w:val="000D4675"/>
    <w:rsid w:val="000D4B5F"/>
    <w:rsid w:val="000E7063"/>
    <w:rsid w:val="000F2197"/>
    <w:rsid w:val="000F7BF4"/>
    <w:rsid w:val="0010049B"/>
    <w:rsid w:val="00100725"/>
    <w:rsid w:val="00103D3F"/>
    <w:rsid w:val="00105274"/>
    <w:rsid w:val="00105834"/>
    <w:rsid w:val="0011314E"/>
    <w:rsid w:val="001141DD"/>
    <w:rsid w:val="00114ADA"/>
    <w:rsid w:val="00115AC9"/>
    <w:rsid w:val="00116ED1"/>
    <w:rsid w:val="00120B41"/>
    <w:rsid w:val="00126A6B"/>
    <w:rsid w:val="0012753A"/>
    <w:rsid w:val="00136D1F"/>
    <w:rsid w:val="00140747"/>
    <w:rsid w:val="0014425F"/>
    <w:rsid w:val="00146E5B"/>
    <w:rsid w:val="00147262"/>
    <w:rsid w:val="00150F0B"/>
    <w:rsid w:val="001621DD"/>
    <w:rsid w:val="001632EC"/>
    <w:rsid w:val="001632FD"/>
    <w:rsid w:val="00167BEA"/>
    <w:rsid w:val="00171F21"/>
    <w:rsid w:val="00173A26"/>
    <w:rsid w:val="001849E5"/>
    <w:rsid w:val="001934D9"/>
    <w:rsid w:val="001B01BF"/>
    <w:rsid w:val="001B3D23"/>
    <w:rsid w:val="001B490B"/>
    <w:rsid w:val="001B64DA"/>
    <w:rsid w:val="001C3126"/>
    <w:rsid w:val="001D1836"/>
    <w:rsid w:val="001D74B2"/>
    <w:rsid w:val="001E059C"/>
    <w:rsid w:val="001F7853"/>
    <w:rsid w:val="002034C4"/>
    <w:rsid w:val="002070B3"/>
    <w:rsid w:val="00212650"/>
    <w:rsid w:val="00212F9A"/>
    <w:rsid w:val="002226D1"/>
    <w:rsid w:val="00225803"/>
    <w:rsid w:val="002263CB"/>
    <w:rsid w:val="002269C1"/>
    <w:rsid w:val="00227211"/>
    <w:rsid w:val="00227292"/>
    <w:rsid w:val="0022788B"/>
    <w:rsid w:val="00231ED6"/>
    <w:rsid w:val="00235180"/>
    <w:rsid w:val="00244866"/>
    <w:rsid w:val="00246B28"/>
    <w:rsid w:val="002536CA"/>
    <w:rsid w:val="002569B5"/>
    <w:rsid w:val="00257DD1"/>
    <w:rsid w:val="00260206"/>
    <w:rsid w:val="0026303B"/>
    <w:rsid w:val="00263DE2"/>
    <w:rsid w:val="00270CD8"/>
    <w:rsid w:val="002713D3"/>
    <w:rsid w:val="00272753"/>
    <w:rsid w:val="00276BFA"/>
    <w:rsid w:val="0027707F"/>
    <w:rsid w:val="002833CC"/>
    <w:rsid w:val="00283719"/>
    <w:rsid w:val="00283C1B"/>
    <w:rsid w:val="00284577"/>
    <w:rsid w:val="0028589E"/>
    <w:rsid w:val="00286791"/>
    <w:rsid w:val="002A4986"/>
    <w:rsid w:val="002A6A3E"/>
    <w:rsid w:val="002B125C"/>
    <w:rsid w:val="002B402A"/>
    <w:rsid w:val="002B418D"/>
    <w:rsid w:val="002B51EB"/>
    <w:rsid w:val="002C0372"/>
    <w:rsid w:val="002C0768"/>
    <w:rsid w:val="002C2EFE"/>
    <w:rsid w:val="002C5D62"/>
    <w:rsid w:val="002D533B"/>
    <w:rsid w:val="002D7E2F"/>
    <w:rsid w:val="002E5A7B"/>
    <w:rsid w:val="002E5F91"/>
    <w:rsid w:val="002E6468"/>
    <w:rsid w:val="002E6820"/>
    <w:rsid w:val="002F16A4"/>
    <w:rsid w:val="002F1C3F"/>
    <w:rsid w:val="002F3346"/>
    <w:rsid w:val="002F6B1B"/>
    <w:rsid w:val="0030655C"/>
    <w:rsid w:val="00306EDF"/>
    <w:rsid w:val="003107E0"/>
    <w:rsid w:val="00311FDC"/>
    <w:rsid w:val="003134B3"/>
    <w:rsid w:val="0031390F"/>
    <w:rsid w:val="00320928"/>
    <w:rsid w:val="00325BFC"/>
    <w:rsid w:val="00336AE4"/>
    <w:rsid w:val="00336DBA"/>
    <w:rsid w:val="0034226A"/>
    <w:rsid w:val="00343017"/>
    <w:rsid w:val="00352B66"/>
    <w:rsid w:val="0035491B"/>
    <w:rsid w:val="00355A5D"/>
    <w:rsid w:val="00355E21"/>
    <w:rsid w:val="0036571D"/>
    <w:rsid w:val="0036701C"/>
    <w:rsid w:val="00374349"/>
    <w:rsid w:val="00391515"/>
    <w:rsid w:val="003B1723"/>
    <w:rsid w:val="003B1E5B"/>
    <w:rsid w:val="003B392E"/>
    <w:rsid w:val="003B5474"/>
    <w:rsid w:val="003B5596"/>
    <w:rsid w:val="003C2081"/>
    <w:rsid w:val="003C43B0"/>
    <w:rsid w:val="003C5B49"/>
    <w:rsid w:val="003D129E"/>
    <w:rsid w:val="003D1DDD"/>
    <w:rsid w:val="003D232F"/>
    <w:rsid w:val="003D6D0D"/>
    <w:rsid w:val="003D7775"/>
    <w:rsid w:val="003E3AFA"/>
    <w:rsid w:val="003F0359"/>
    <w:rsid w:val="00405549"/>
    <w:rsid w:val="004060D7"/>
    <w:rsid w:val="0041279E"/>
    <w:rsid w:val="00414E85"/>
    <w:rsid w:val="00420955"/>
    <w:rsid w:val="00420C85"/>
    <w:rsid w:val="00426961"/>
    <w:rsid w:val="00431991"/>
    <w:rsid w:val="0043359C"/>
    <w:rsid w:val="0043433F"/>
    <w:rsid w:val="0043456B"/>
    <w:rsid w:val="00441320"/>
    <w:rsid w:val="00441DA1"/>
    <w:rsid w:val="00453BEB"/>
    <w:rsid w:val="00466280"/>
    <w:rsid w:val="00466D8A"/>
    <w:rsid w:val="00476F75"/>
    <w:rsid w:val="0048038A"/>
    <w:rsid w:val="004A0C25"/>
    <w:rsid w:val="004A2923"/>
    <w:rsid w:val="004A37B0"/>
    <w:rsid w:val="004B4948"/>
    <w:rsid w:val="004B4F9E"/>
    <w:rsid w:val="004C4B19"/>
    <w:rsid w:val="004C4DAE"/>
    <w:rsid w:val="004C5B27"/>
    <w:rsid w:val="004C5E5B"/>
    <w:rsid w:val="004D1103"/>
    <w:rsid w:val="004D6D56"/>
    <w:rsid w:val="004E27AC"/>
    <w:rsid w:val="004E3C37"/>
    <w:rsid w:val="004F0F81"/>
    <w:rsid w:val="004F69FC"/>
    <w:rsid w:val="0050494D"/>
    <w:rsid w:val="00515E48"/>
    <w:rsid w:val="0052502E"/>
    <w:rsid w:val="00530509"/>
    <w:rsid w:val="00531313"/>
    <w:rsid w:val="00533156"/>
    <w:rsid w:val="0053332F"/>
    <w:rsid w:val="005365BA"/>
    <w:rsid w:val="00540504"/>
    <w:rsid w:val="005410C9"/>
    <w:rsid w:val="00542290"/>
    <w:rsid w:val="005423F1"/>
    <w:rsid w:val="00543BC5"/>
    <w:rsid w:val="005442E9"/>
    <w:rsid w:val="0055520B"/>
    <w:rsid w:val="005552D7"/>
    <w:rsid w:val="00555521"/>
    <w:rsid w:val="00556F84"/>
    <w:rsid w:val="00556FD2"/>
    <w:rsid w:val="005608F2"/>
    <w:rsid w:val="0056179B"/>
    <w:rsid w:val="005638A4"/>
    <w:rsid w:val="00566B26"/>
    <w:rsid w:val="00567143"/>
    <w:rsid w:val="00570340"/>
    <w:rsid w:val="00575B23"/>
    <w:rsid w:val="005934DD"/>
    <w:rsid w:val="005938C5"/>
    <w:rsid w:val="0059679F"/>
    <w:rsid w:val="00597870"/>
    <w:rsid w:val="005A3517"/>
    <w:rsid w:val="005B1C15"/>
    <w:rsid w:val="005B5AE3"/>
    <w:rsid w:val="005C77CD"/>
    <w:rsid w:val="005D17B0"/>
    <w:rsid w:val="005E1135"/>
    <w:rsid w:val="005E3887"/>
    <w:rsid w:val="005E411B"/>
    <w:rsid w:val="005E52A0"/>
    <w:rsid w:val="005E63A4"/>
    <w:rsid w:val="005E6F5A"/>
    <w:rsid w:val="005E7F5A"/>
    <w:rsid w:val="005F1598"/>
    <w:rsid w:val="00600046"/>
    <w:rsid w:val="006015F0"/>
    <w:rsid w:val="00610954"/>
    <w:rsid w:val="00611260"/>
    <w:rsid w:val="00611559"/>
    <w:rsid w:val="00611615"/>
    <w:rsid w:val="0061237A"/>
    <w:rsid w:val="00613669"/>
    <w:rsid w:val="00614C44"/>
    <w:rsid w:val="00615C67"/>
    <w:rsid w:val="00620896"/>
    <w:rsid w:val="00621611"/>
    <w:rsid w:val="00627ECA"/>
    <w:rsid w:val="0063514E"/>
    <w:rsid w:val="00635370"/>
    <w:rsid w:val="00635B3F"/>
    <w:rsid w:val="006377BD"/>
    <w:rsid w:val="0064093A"/>
    <w:rsid w:val="006432D4"/>
    <w:rsid w:val="006478AD"/>
    <w:rsid w:val="006627EA"/>
    <w:rsid w:val="006638DE"/>
    <w:rsid w:val="00670AEE"/>
    <w:rsid w:val="00673166"/>
    <w:rsid w:val="00673954"/>
    <w:rsid w:val="006917F4"/>
    <w:rsid w:val="0069534B"/>
    <w:rsid w:val="00695858"/>
    <w:rsid w:val="006975C4"/>
    <w:rsid w:val="006A085B"/>
    <w:rsid w:val="006A1AC5"/>
    <w:rsid w:val="006A7CF0"/>
    <w:rsid w:val="006B1791"/>
    <w:rsid w:val="006B37FB"/>
    <w:rsid w:val="006B6770"/>
    <w:rsid w:val="006C41A3"/>
    <w:rsid w:val="006C7EE5"/>
    <w:rsid w:val="006D3B90"/>
    <w:rsid w:val="006D3F72"/>
    <w:rsid w:val="006E665D"/>
    <w:rsid w:val="006E7A2E"/>
    <w:rsid w:val="006F0218"/>
    <w:rsid w:val="006F0C7A"/>
    <w:rsid w:val="006F2B2B"/>
    <w:rsid w:val="006F3E47"/>
    <w:rsid w:val="006F6EE7"/>
    <w:rsid w:val="00702FC5"/>
    <w:rsid w:val="007048FE"/>
    <w:rsid w:val="00711CCE"/>
    <w:rsid w:val="00713D98"/>
    <w:rsid w:val="00715557"/>
    <w:rsid w:val="00741CE7"/>
    <w:rsid w:val="00744E94"/>
    <w:rsid w:val="007456E8"/>
    <w:rsid w:val="00747B03"/>
    <w:rsid w:val="00750D45"/>
    <w:rsid w:val="00753C4A"/>
    <w:rsid w:val="00754B23"/>
    <w:rsid w:val="007554CA"/>
    <w:rsid w:val="00756022"/>
    <w:rsid w:val="00756256"/>
    <w:rsid w:val="00760187"/>
    <w:rsid w:val="00760D73"/>
    <w:rsid w:val="00761F63"/>
    <w:rsid w:val="00764DB6"/>
    <w:rsid w:val="00787E33"/>
    <w:rsid w:val="0079078B"/>
    <w:rsid w:val="00791EF7"/>
    <w:rsid w:val="00795873"/>
    <w:rsid w:val="007A3C4A"/>
    <w:rsid w:val="007A6E89"/>
    <w:rsid w:val="007B0B86"/>
    <w:rsid w:val="007B18C2"/>
    <w:rsid w:val="007B29AF"/>
    <w:rsid w:val="007B451D"/>
    <w:rsid w:val="007B5373"/>
    <w:rsid w:val="007C0A39"/>
    <w:rsid w:val="007D11E3"/>
    <w:rsid w:val="007E0864"/>
    <w:rsid w:val="007E1DC4"/>
    <w:rsid w:val="007E7F45"/>
    <w:rsid w:val="007F0B4A"/>
    <w:rsid w:val="007F13A2"/>
    <w:rsid w:val="007F1CAD"/>
    <w:rsid w:val="007F3AC5"/>
    <w:rsid w:val="007F3F48"/>
    <w:rsid w:val="007F46FD"/>
    <w:rsid w:val="007F6D44"/>
    <w:rsid w:val="008062BF"/>
    <w:rsid w:val="00806F89"/>
    <w:rsid w:val="00817132"/>
    <w:rsid w:val="00822734"/>
    <w:rsid w:val="00824391"/>
    <w:rsid w:val="00824411"/>
    <w:rsid w:val="008249A4"/>
    <w:rsid w:val="00825044"/>
    <w:rsid w:val="00825AAE"/>
    <w:rsid w:val="00831841"/>
    <w:rsid w:val="00833268"/>
    <w:rsid w:val="008371CA"/>
    <w:rsid w:val="00842380"/>
    <w:rsid w:val="008449E3"/>
    <w:rsid w:val="00846160"/>
    <w:rsid w:val="00853D38"/>
    <w:rsid w:val="00853E3F"/>
    <w:rsid w:val="00854DEF"/>
    <w:rsid w:val="00862119"/>
    <w:rsid w:val="0086243E"/>
    <w:rsid w:val="008676B6"/>
    <w:rsid w:val="00875D2C"/>
    <w:rsid w:val="00876542"/>
    <w:rsid w:val="008915DE"/>
    <w:rsid w:val="008934BB"/>
    <w:rsid w:val="008A250A"/>
    <w:rsid w:val="008B7A1E"/>
    <w:rsid w:val="008C3759"/>
    <w:rsid w:val="008C466E"/>
    <w:rsid w:val="008C52A5"/>
    <w:rsid w:val="008C6617"/>
    <w:rsid w:val="008C6AB2"/>
    <w:rsid w:val="008D3245"/>
    <w:rsid w:val="008E399F"/>
    <w:rsid w:val="008E5B3C"/>
    <w:rsid w:val="00901733"/>
    <w:rsid w:val="00922FE1"/>
    <w:rsid w:val="009249A7"/>
    <w:rsid w:val="00926280"/>
    <w:rsid w:val="00926821"/>
    <w:rsid w:val="00926CA4"/>
    <w:rsid w:val="00927B95"/>
    <w:rsid w:val="00930A3A"/>
    <w:rsid w:val="009321BF"/>
    <w:rsid w:val="00932A4E"/>
    <w:rsid w:val="00935B18"/>
    <w:rsid w:val="00950EBF"/>
    <w:rsid w:val="00953EC5"/>
    <w:rsid w:val="00961613"/>
    <w:rsid w:val="009616FA"/>
    <w:rsid w:val="00972768"/>
    <w:rsid w:val="00975DDB"/>
    <w:rsid w:val="009811BD"/>
    <w:rsid w:val="009814D3"/>
    <w:rsid w:val="00983AF9"/>
    <w:rsid w:val="00983B68"/>
    <w:rsid w:val="00990469"/>
    <w:rsid w:val="009921A1"/>
    <w:rsid w:val="009A1E29"/>
    <w:rsid w:val="009A2C19"/>
    <w:rsid w:val="009B025D"/>
    <w:rsid w:val="009B0312"/>
    <w:rsid w:val="009B0850"/>
    <w:rsid w:val="009B1A4B"/>
    <w:rsid w:val="009B3EEA"/>
    <w:rsid w:val="009B7064"/>
    <w:rsid w:val="009D78D5"/>
    <w:rsid w:val="009E1DE7"/>
    <w:rsid w:val="009F6A07"/>
    <w:rsid w:val="00A02B26"/>
    <w:rsid w:val="00A036F8"/>
    <w:rsid w:val="00A03E9F"/>
    <w:rsid w:val="00A058BE"/>
    <w:rsid w:val="00A1181E"/>
    <w:rsid w:val="00A12392"/>
    <w:rsid w:val="00A1374E"/>
    <w:rsid w:val="00A15127"/>
    <w:rsid w:val="00A23AA2"/>
    <w:rsid w:val="00A25F07"/>
    <w:rsid w:val="00A33704"/>
    <w:rsid w:val="00A371E2"/>
    <w:rsid w:val="00A40869"/>
    <w:rsid w:val="00A458A5"/>
    <w:rsid w:val="00A56411"/>
    <w:rsid w:val="00A63512"/>
    <w:rsid w:val="00A662AC"/>
    <w:rsid w:val="00A70119"/>
    <w:rsid w:val="00A705FA"/>
    <w:rsid w:val="00A7379D"/>
    <w:rsid w:val="00A75972"/>
    <w:rsid w:val="00A8226D"/>
    <w:rsid w:val="00A84EC4"/>
    <w:rsid w:val="00A86924"/>
    <w:rsid w:val="00A876E8"/>
    <w:rsid w:val="00A910B8"/>
    <w:rsid w:val="00A95794"/>
    <w:rsid w:val="00AA3041"/>
    <w:rsid w:val="00AA4820"/>
    <w:rsid w:val="00AA6B7A"/>
    <w:rsid w:val="00AB44D2"/>
    <w:rsid w:val="00AC11D5"/>
    <w:rsid w:val="00AC2459"/>
    <w:rsid w:val="00AC4306"/>
    <w:rsid w:val="00AD20CE"/>
    <w:rsid w:val="00AE085F"/>
    <w:rsid w:val="00AE1A6B"/>
    <w:rsid w:val="00AE2A69"/>
    <w:rsid w:val="00AE4F06"/>
    <w:rsid w:val="00AF4EE0"/>
    <w:rsid w:val="00B024A0"/>
    <w:rsid w:val="00B03764"/>
    <w:rsid w:val="00B03FBE"/>
    <w:rsid w:val="00B12BCD"/>
    <w:rsid w:val="00B13879"/>
    <w:rsid w:val="00B20708"/>
    <w:rsid w:val="00B22EA9"/>
    <w:rsid w:val="00B247C8"/>
    <w:rsid w:val="00B3155F"/>
    <w:rsid w:val="00B3229F"/>
    <w:rsid w:val="00B33807"/>
    <w:rsid w:val="00B36F52"/>
    <w:rsid w:val="00B43DBF"/>
    <w:rsid w:val="00B57277"/>
    <w:rsid w:val="00B57F2F"/>
    <w:rsid w:val="00B661F3"/>
    <w:rsid w:val="00B753F9"/>
    <w:rsid w:val="00B863C8"/>
    <w:rsid w:val="00B874D5"/>
    <w:rsid w:val="00B87C95"/>
    <w:rsid w:val="00B91F02"/>
    <w:rsid w:val="00BB0041"/>
    <w:rsid w:val="00BB1DC4"/>
    <w:rsid w:val="00BB69CD"/>
    <w:rsid w:val="00BC0B4E"/>
    <w:rsid w:val="00BC1DD5"/>
    <w:rsid w:val="00BC492C"/>
    <w:rsid w:val="00BD2BBC"/>
    <w:rsid w:val="00BD2C36"/>
    <w:rsid w:val="00BD352C"/>
    <w:rsid w:val="00BD41FE"/>
    <w:rsid w:val="00BE3519"/>
    <w:rsid w:val="00BE3DD1"/>
    <w:rsid w:val="00BE4114"/>
    <w:rsid w:val="00BE7475"/>
    <w:rsid w:val="00BF0625"/>
    <w:rsid w:val="00BF3AC0"/>
    <w:rsid w:val="00BF550E"/>
    <w:rsid w:val="00C002A0"/>
    <w:rsid w:val="00C0473B"/>
    <w:rsid w:val="00C06EF0"/>
    <w:rsid w:val="00C16105"/>
    <w:rsid w:val="00C16B81"/>
    <w:rsid w:val="00C228E5"/>
    <w:rsid w:val="00C30124"/>
    <w:rsid w:val="00C344D4"/>
    <w:rsid w:val="00C3532F"/>
    <w:rsid w:val="00C37499"/>
    <w:rsid w:val="00C37891"/>
    <w:rsid w:val="00C40884"/>
    <w:rsid w:val="00C41883"/>
    <w:rsid w:val="00C42A97"/>
    <w:rsid w:val="00C45524"/>
    <w:rsid w:val="00C47710"/>
    <w:rsid w:val="00C511E1"/>
    <w:rsid w:val="00C526C1"/>
    <w:rsid w:val="00C56DCD"/>
    <w:rsid w:val="00C6255F"/>
    <w:rsid w:val="00C66555"/>
    <w:rsid w:val="00C725E6"/>
    <w:rsid w:val="00C74C39"/>
    <w:rsid w:val="00C754A4"/>
    <w:rsid w:val="00C76F3A"/>
    <w:rsid w:val="00C77204"/>
    <w:rsid w:val="00C85D2E"/>
    <w:rsid w:val="00C8627C"/>
    <w:rsid w:val="00C94308"/>
    <w:rsid w:val="00C95DF5"/>
    <w:rsid w:val="00C97B0E"/>
    <w:rsid w:val="00CA7E46"/>
    <w:rsid w:val="00CB0589"/>
    <w:rsid w:val="00CC2EA5"/>
    <w:rsid w:val="00CD13DA"/>
    <w:rsid w:val="00CD15DE"/>
    <w:rsid w:val="00CE12EE"/>
    <w:rsid w:val="00CF64BE"/>
    <w:rsid w:val="00D038C7"/>
    <w:rsid w:val="00D107F2"/>
    <w:rsid w:val="00D167E3"/>
    <w:rsid w:val="00D16A6F"/>
    <w:rsid w:val="00D21EA7"/>
    <w:rsid w:val="00D355FB"/>
    <w:rsid w:val="00D35E46"/>
    <w:rsid w:val="00D37670"/>
    <w:rsid w:val="00D43664"/>
    <w:rsid w:val="00D43F4B"/>
    <w:rsid w:val="00D448DB"/>
    <w:rsid w:val="00D46CD8"/>
    <w:rsid w:val="00D57B2C"/>
    <w:rsid w:val="00D63EF1"/>
    <w:rsid w:val="00D64249"/>
    <w:rsid w:val="00D71C3B"/>
    <w:rsid w:val="00D7636A"/>
    <w:rsid w:val="00D80061"/>
    <w:rsid w:val="00D82317"/>
    <w:rsid w:val="00D86EEF"/>
    <w:rsid w:val="00D92685"/>
    <w:rsid w:val="00D92A8D"/>
    <w:rsid w:val="00D95AC6"/>
    <w:rsid w:val="00DA675B"/>
    <w:rsid w:val="00DB3D8D"/>
    <w:rsid w:val="00DB4E0D"/>
    <w:rsid w:val="00DB5A7D"/>
    <w:rsid w:val="00DC2E5F"/>
    <w:rsid w:val="00DC3FA1"/>
    <w:rsid w:val="00DD2B5D"/>
    <w:rsid w:val="00DE1A86"/>
    <w:rsid w:val="00DE4818"/>
    <w:rsid w:val="00DE786F"/>
    <w:rsid w:val="00DF3EB7"/>
    <w:rsid w:val="00DF5B02"/>
    <w:rsid w:val="00E07791"/>
    <w:rsid w:val="00E123D2"/>
    <w:rsid w:val="00E14007"/>
    <w:rsid w:val="00E162DC"/>
    <w:rsid w:val="00E17AA9"/>
    <w:rsid w:val="00E21086"/>
    <w:rsid w:val="00E215A1"/>
    <w:rsid w:val="00E230DD"/>
    <w:rsid w:val="00E23DF5"/>
    <w:rsid w:val="00E26695"/>
    <w:rsid w:val="00E266A8"/>
    <w:rsid w:val="00E31D0E"/>
    <w:rsid w:val="00E42BA3"/>
    <w:rsid w:val="00E446DB"/>
    <w:rsid w:val="00E54656"/>
    <w:rsid w:val="00E62395"/>
    <w:rsid w:val="00E66442"/>
    <w:rsid w:val="00E67BF0"/>
    <w:rsid w:val="00E71DB8"/>
    <w:rsid w:val="00E73A1E"/>
    <w:rsid w:val="00E7519D"/>
    <w:rsid w:val="00E75D46"/>
    <w:rsid w:val="00E91466"/>
    <w:rsid w:val="00E92566"/>
    <w:rsid w:val="00EA7B3C"/>
    <w:rsid w:val="00EB320A"/>
    <w:rsid w:val="00EB4D7C"/>
    <w:rsid w:val="00EB6D3E"/>
    <w:rsid w:val="00EB7488"/>
    <w:rsid w:val="00EB76D3"/>
    <w:rsid w:val="00EC1C6A"/>
    <w:rsid w:val="00EC29ED"/>
    <w:rsid w:val="00EC4AA3"/>
    <w:rsid w:val="00EC7C06"/>
    <w:rsid w:val="00EC7C5D"/>
    <w:rsid w:val="00ED2E77"/>
    <w:rsid w:val="00ED511C"/>
    <w:rsid w:val="00EE07BF"/>
    <w:rsid w:val="00EE2622"/>
    <w:rsid w:val="00EE4421"/>
    <w:rsid w:val="00EE48B1"/>
    <w:rsid w:val="00EE787E"/>
    <w:rsid w:val="00EF1FB2"/>
    <w:rsid w:val="00EF668E"/>
    <w:rsid w:val="00EF66BE"/>
    <w:rsid w:val="00EF77CC"/>
    <w:rsid w:val="00F030F6"/>
    <w:rsid w:val="00F10671"/>
    <w:rsid w:val="00F13A86"/>
    <w:rsid w:val="00F1559D"/>
    <w:rsid w:val="00F15C90"/>
    <w:rsid w:val="00F20082"/>
    <w:rsid w:val="00F20FBE"/>
    <w:rsid w:val="00F26B98"/>
    <w:rsid w:val="00F32FEB"/>
    <w:rsid w:val="00F33744"/>
    <w:rsid w:val="00F33D9C"/>
    <w:rsid w:val="00F359C1"/>
    <w:rsid w:val="00F35EAA"/>
    <w:rsid w:val="00F407D5"/>
    <w:rsid w:val="00F40F5D"/>
    <w:rsid w:val="00F4111A"/>
    <w:rsid w:val="00F51663"/>
    <w:rsid w:val="00F61BEB"/>
    <w:rsid w:val="00F625DC"/>
    <w:rsid w:val="00F702F9"/>
    <w:rsid w:val="00F71B59"/>
    <w:rsid w:val="00F722B2"/>
    <w:rsid w:val="00F74450"/>
    <w:rsid w:val="00F80844"/>
    <w:rsid w:val="00F87B7A"/>
    <w:rsid w:val="00FA5269"/>
    <w:rsid w:val="00FA7056"/>
    <w:rsid w:val="00FA74B3"/>
    <w:rsid w:val="00FB0D73"/>
    <w:rsid w:val="00FB2414"/>
    <w:rsid w:val="00FB2BA2"/>
    <w:rsid w:val="00FB2C7D"/>
    <w:rsid w:val="00FB3C9D"/>
    <w:rsid w:val="00FB6640"/>
    <w:rsid w:val="00FB7245"/>
    <w:rsid w:val="00FC0C2F"/>
    <w:rsid w:val="00FC33C8"/>
    <w:rsid w:val="00FC6C49"/>
    <w:rsid w:val="00FD0523"/>
    <w:rsid w:val="00FD558B"/>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24235">
      <w:bodyDiv w:val="1"/>
      <w:marLeft w:val="0"/>
      <w:marRight w:val="0"/>
      <w:marTop w:val="0"/>
      <w:marBottom w:val="0"/>
      <w:divBdr>
        <w:top w:val="none" w:sz="0" w:space="0" w:color="auto"/>
        <w:left w:val="none" w:sz="0" w:space="0" w:color="auto"/>
        <w:bottom w:val="none" w:sz="0" w:space="0" w:color="auto"/>
        <w:right w:val="none" w:sz="0" w:space="0" w:color="auto"/>
      </w:divBdr>
    </w:div>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45412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FF79A-56C3-4CEC-8FB9-DB006ECB8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1080</Words>
  <Characters>6161</Characters>
  <Application>Microsoft Office Word</Application>
  <DocSecurity>0</DocSecurity>
  <Lines>51</Lines>
  <Paragraphs>14</Paragraphs>
  <ScaleCrop>false</ScaleCrop>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4</cp:revision>
  <dcterms:created xsi:type="dcterms:W3CDTF">2023-09-27T03:42:00Z</dcterms:created>
  <dcterms:modified xsi:type="dcterms:W3CDTF">2023-09-28T06:09:00Z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